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gif" ContentType="image/gif"/>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proofErr w:type="gramStart"/>
      <w:r w:rsidRPr="00CF2940">
        <w:rPr>
          <w:rFonts w:ascii="Times New Roman" w:hAnsi="Times New Roman"/>
          <w:b/>
          <w:sz w:val="28"/>
          <w:szCs w:val="28"/>
          <w:highlight w:val="yellow"/>
        </w:rPr>
        <w:t>Name :</w:t>
      </w:r>
      <w:proofErr w:type="gramEnd"/>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headerReference w:type="default" r:id="rId7"/>
          <w:footerReference w:type="default" r:id="rId8"/>
          <w:pgSz w:w="12240" w:h="15840"/>
          <w:pgMar w:top="1440" w:right="1800" w:bottom="1440" w:left="1440" w:gutter="0"/>
          <w:pgBorders>
            <w:top w:val="thinThickSmallGap" w:sz="24" w:space="1" w:color="auto"/>
            <w:bottom w:val="thickThinSmallGap" w:sz="24" w:space="1" w:color="auto"/>
          </w:pgBorders>
          <w:pgNumType w:start="49"/>
          <w:cols w:num="2"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EC2BD6" w:rsidRDefault="00E73574" w:rsidP="00EC2BD6">
      <w:pPr>
        <w:rPr>
          <w:rFonts w:ascii="Times New Roman" w:hAnsi="Times New Roman"/>
          <w:sz w:val="40"/>
          <w:szCs w:val="40"/>
        </w:rPr>
      </w:pPr>
      <w:r>
        <w:rPr>
          <w:rFonts w:ascii="Times New Roman" w:hAnsi="Times New Roman"/>
          <w:sz w:val="40"/>
          <w:szCs w:val="40"/>
        </w:rPr>
        <w:t xml:space="preserve">1.  The indicators in the ISLLC standards can be ambiguous, making them difficult to correlate to student achievement.  2.  Knowing the right thing to do—that is, the </w:t>
      </w:r>
      <w:proofErr w:type="gramStart"/>
      <w:r>
        <w:rPr>
          <w:rFonts w:ascii="Times New Roman" w:hAnsi="Times New Roman"/>
          <w:sz w:val="40"/>
          <w:szCs w:val="40"/>
        </w:rPr>
        <w:t>things which</w:t>
      </w:r>
      <w:proofErr w:type="gramEnd"/>
      <w:r>
        <w:rPr>
          <w:rFonts w:ascii="Times New Roman" w:hAnsi="Times New Roman"/>
          <w:sz w:val="40"/>
          <w:szCs w:val="40"/>
        </w:rPr>
        <w:t xml:space="preserve"> have the greatest impact on student achievement, is the crux of school improvement.  All of the information in the ISLLC standards is important, but not all are essential for improving student achievement.  3.  The crucial role of the school leader is in effecting change.  </w:t>
      </w:r>
    </w:p>
    <w:p w:rsidR="00EC2BD6" w:rsidRPr="00EC2BD6" w:rsidRDefault="00EC2BD6" w:rsidP="00EC2BD6">
      <w:pPr>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w:t>
      </w:r>
      <w:proofErr w:type="spellStart"/>
      <w:r w:rsidRPr="00EC2BD6">
        <w:rPr>
          <w:rFonts w:ascii="Times New Roman" w:hAnsi="Times New Roman"/>
          <w:sz w:val="40"/>
          <w:szCs w:val="40"/>
        </w:rPr>
        <w:t>McRel’s</w:t>
      </w:r>
      <w:proofErr w:type="spellEnd"/>
      <w:r w:rsidRPr="00EC2BD6">
        <w:rPr>
          <w:rFonts w:ascii="Times New Roman" w:hAnsi="Times New Roman"/>
          <w:sz w:val="40"/>
          <w:szCs w:val="40"/>
        </w:rPr>
        <w:t xml:space="preserve">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EC2BD6" w:rsidRDefault="00E73574" w:rsidP="00EC2BD6">
      <w:pPr>
        <w:rPr>
          <w:rFonts w:ascii="Times New Roman" w:hAnsi="Times New Roman"/>
          <w:sz w:val="40"/>
          <w:szCs w:val="40"/>
        </w:rPr>
      </w:pPr>
      <w:r>
        <w:rPr>
          <w:rFonts w:ascii="Times New Roman" w:hAnsi="Times New Roman"/>
          <w:sz w:val="40"/>
          <w:szCs w:val="40"/>
        </w:rPr>
        <w:t xml:space="preserve">The Iowa Standards are very much a reflection of the ISLLC standards.  The crosswalk points out similarities or parallel behaviors.  The article makes a strong case for using the balanced leadership framework to mold administrator </w:t>
      </w:r>
      <w:proofErr w:type="gramStart"/>
      <w:r>
        <w:rPr>
          <w:rFonts w:ascii="Times New Roman" w:hAnsi="Times New Roman"/>
          <w:sz w:val="40"/>
          <w:szCs w:val="40"/>
        </w:rPr>
        <w:t>actions which</w:t>
      </w:r>
      <w:proofErr w:type="gramEnd"/>
      <w:r>
        <w:rPr>
          <w:rFonts w:ascii="Times New Roman" w:hAnsi="Times New Roman"/>
          <w:sz w:val="40"/>
          <w:szCs w:val="40"/>
        </w:rPr>
        <w:t xml:space="preserve"> actually have an impact on student achievement.</w:t>
      </w: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E73574"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AD22CC" w:rsidRDefault="00E73574" w:rsidP="00E73574">
      <w:pPr>
        <w:rPr>
          <w:rFonts w:ascii="Times New Roman" w:hAnsi="Times New Roman"/>
          <w:sz w:val="40"/>
          <w:szCs w:val="40"/>
        </w:rPr>
      </w:pPr>
      <w:r>
        <w:rPr>
          <w:rFonts w:ascii="Times New Roman" w:hAnsi="Times New Roman"/>
          <w:sz w:val="40"/>
          <w:szCs w:val="40"/>
        </w:rPr>
        <w:t xml:space="preserve">Focusing daily on responsibilities </w:t>
      </w:r>
      <w:r w:rsidR="00AD22CC">
        <w:rPr>
          <w:rFonts w:ascii="Times New Roman" w:hAnsi="Times New Roman"/>
          <w:sz w:val="40"/>
          <w:szCs w:val="40"/>
        </w:rPr>
        <w:t xml:space="preserve">provides just that—focus.  Knowing what is not only important but also effective, and making decisions against the light of that knowledge, is both motivating and freeing.  </w:t>
      </w:r>
    </w:p>
    <w:p w:rsidR="00AD22CC" w:rsidRDefault="00AD22CC" w:rsidP="00E73574">
      <w:pPr>
        <w:rPr>
          <w:rFonts w:ascii="Times New Roman" w:hAnsi="Times New Roman"/>
          <w:sz w:val="40"/>
          <w:szCs w:val="40"/>
        </w:rPr>
      </w:pPr>
    </w:p>
    <w:p w:rsidR="00EC2BD6" w:rsidRPr="00EC2BD6" w:rsidRDefault="00AD22CC" w:rsidP="00E73574">
      <w:pPr>
        <w:rPr>
          <w:rFonts w:ascii="Times New Roman" w:hAnsi="Times New Roman"/>
          <w:sz w:val="40"/>
          <w:szCs w:val="40"/>
        </w:rPr>
      </w:pPr>
      <w:r>
        <w:rPr>
          <w:rFonts w:ascii="Times New Roman" w:hAnsi="Times New Roman"/>
          <w:sz w:val="40"/>
          <w:szCs w:val="40"/>
        </w:rPr>
        <w:t>The downside of that is the required tightrope a building principal walks between being an instructional leader and a manager.  Both the ISLLC and the Iowa Standards at least recognize that an administrator must manage schedules and resources.  As my superintendent has pointed out, in order to be an instructional leader the management piece must be attended to first, or there is chaos, if not rebellion, in the building.</w:t>
      </w:r>
    </w:p>
    <w:p w:rsidR="00EC2BD6" w:rsidRPr="00EC2BD6" w:rsidRDefault="00EC2BD6" w:rsidP="00EC2BD6">
      <w:pPr>
        <w:ind w:left="1620" w:hanging="1620"/>
        <w:rPr>
          <w:rFonts w:ascii="Times New Roman" w:hAnsi="Times New Roman"/>
          <w:sz w:val="40"/>
          <w:szCs w:val="40"/>
        </w:rPr>
      </w:pPr>
    </w:p>
    <w:p w:rsidR="00EC2BD6" w:rsidRPr="00EC2BD6" w:rsidRDefault="00EC2BD6" w:rsidP="00EC2BD6">
      <w:pPr>
        <w:ind w:left="360" w:right="-1262"/>
        <w:rPr>
          <w:rFonts w:ascii="Times New Roman" w:hAnsi="Times New Roman"/>
          <w:sz w:val="40"/>
          <w:szCs w:val="40"/>
        </w:rPr>
      </w:pPr>
    </w:p>
    <w:p w:rsidR="00EC2BD6" w:rsidRDefault="00EC2BD6" w:rsidP="00EC2BD6">
      <w:pPr>
        <w:ind w:left="360" w:right="-1262"/>
        <w:rPr>
          <w:rFonts w:ascii="Times New Roman" w:hAnsi="Times New Roman"/>
          <w:sz w:val="40"/>
          <w:szCs w:val="40"/>
        </w:rPr>
      </w:pPr>
    </w:p>
    <w:p w:rsidR="001959D0" w:rsidRDefault="001959D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proofErr w:type="gramStart"/>
      <w:r w:rsidRPr="00CF2940">
        <w:rPr>
          <w:rFonts w:ascii="Times New Roman" w:hAnsi="Times New Roman"/>
          <w:i/>
          <w:szCs w:val="24"/>
          <w:highlight w:val="yellow"/>
        </w:rPr>
        <w:t>”  Ex</w:t>
      </w:r>
      <w:proofErr w:type="gramEnd"/>
      <w:r w:rsidRPr="00CF2940">
        <w:rPr>
          <w:rFonts w:ascii="Times New Roman" w:hAnsi="Times New Roman"/>
          <w:i/>
          <w:szCs w:val="24"/>
          <w:highlight w:val="yellow"/>
        </w:rPr>
        <w:t>: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gutter="0"/>
      <w:pgBorders>
        <w:top w:val="thinThickSmallGap" w:sz="24" w:space="1" w:color="auto"/>
        <w:bottom w:val="thickThinSmallGap" w:sz="24" w:space="1" w:color="auto"/>
      </w:pgBorders>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574" w:rsidRDefault="00E73574">
      <w:r>
        <w:separator/>
      </w:r>
    </w:p>
  </w:endnote>
  <w:endnote w:type="continuationSeparator" w:id="0">
    <w:p w:rsidR="00E73574" w:rsidRDefault="00E73574">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574" w:rsidRPr="00DB1D4A" w:rsidRDefault="00E73574" w:rsidP="00DB1D4A">
    <w:pPr>
      <w:pStyle w:val="Footer"/>
      <w:rPr>
        <w:sz w:val="20"/>
      </w:rPr>
    </w:pPr>
    <w:r>
      <w:rPr>
        <w:sz w:val="20"/>
      </w:rPr>
      <w:t xml:space="preserve">Module 3:  Tool 3.12                                                                     ©2007                           Module 3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1147D1">
      <w:rPr>
        <w:rStyle w:val="PageNumber"/>
        <w:noProof/>
        <w:sz w:val="20"/>
      </w:rPr>
      <w:t>49</w:t>
    </w:r>
    <w:r w:rsidRPr="00DB1D4A">
      <w:rPr>
        <w:rStyle w:val="PageNumber"/>
        <w:sz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574" w:rsidRDefault="00E73574">
      <w:r>
        <w:separator/>
      </w:r>
    </w:p>
  </w:footnote>
  <w:footnote w:type="continuationSeparator" w:id="0">
    <w:p w:rsidR="00E73574" w:rsidRDefault="00E7357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574" w:rsidRPr="00ED16E0" w:rsidRDefault="00E73574" w:rsidP="00A511DA">
    <w:pPr>
      <w:pStyle w:val="Header"/>
      <w:jc w:val="center"/>
      <w:rPr>
        <w:b/>
        <w:i/>
        <w:sz w:val="28"/>
        <w:szCs w:val="28"/>
      </w:rPr>
    </w:pPr>
    <w:r>
      <w:rPr>
        <w:b/>
        <w:i/>
        <w:sz w:val="28"/>
        <w:szCs w:val="28"/>
      </w:rPr>
      <w:t>Wiki Reflection</w:t>
    </w:r>
  </w:p>
  <w:p w:rsidR="00E73574" w:rsidRDefault="00E73574" w:rsidP="00DB1D4A">
    <w:pPr>
      <w:pStyle w:val="Header"/>
      <w:jc w:val="right"/>
      <w:rPr>
        <w:i/>
        <w:sz w:val="20"/>
      </w:rPr>
    </w:pPr>
    <w:r>
      <w:rPr>
        <w:i/>
        <w:sz w:val="20"/>
      </w:rPr>
      <w:t>IEATP II:  Evaluation of Administrators</w:t>
    </w:r>
  </w:p>
  <w:p w:rsidR="00E73574" w:rsidRPr="00DB1D4A" w:rsidRDefault="00E73574" w:rsidP="00DB1D4A">
    <w:pPr>
      <w:pStyle w:val="Header"/>
      <w:jc w:val="right"/>
      <w:rPr>
        <w:i/>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701"/>
  <w:doNotTrackMoves/>
  <w:defaultTabStop w:val="720"/>
  <w:characterSpacingControl w:val="doNotCompress"/>
  <w:hdrShapeDefaults>
    <o:shapedefaults v:ext="edit" spidmax="2051">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77F5C"/>
    <w:rsid w:val="000815E9"/>
    <w:rsid w:val="00084C09"/>
    <w:rsid w:val="000954F9"/>
    <w:rsid w:val="000A3AEE"/>
    <w:rsid w:val="000A414A"/>
    <w:rsid w:val="000B0C05"/>
    <w:rsid w:val="000B6517"/>
    <w:rsid w:val="000C1E96"/>
    <w:rsid w:val="000C40B9"/>
    <w:rsid w:val="000D4798"/>
    <w:rsid w:val="000E7B04"/>
    <w:rsid w:val="001136B2"/>
    <w:rsid w:val="001147D1"/>
    <w:rsid w:val="00135DCA"/>
    <w:rsid w:val="00185DFD"/>
    <w:rsid w:val="001959D0"/>
    <w:rsid w:val="001A4FA5"/>
    <w:rsid w:val="001B37C5"/>
    <w:rsid w:val="001C4D37"/>
    <w:rsid w:val="001F76E6"/>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B067D"/>
    <w:rsid w:val="003C345E"/>
    <w:rsid w:val="003C4330"/>
    <w:rsid w:val="003D3168"/>
    <w:rsid w:val="003D7C17"/>
    <w:rsid w:val="00411BA2"/>
    <w:rsid w:val="00486BEE"/>
    <w:rsid w:val="00491391"/>
    <w:rsid w:val="00492A3D"/>
    <w:rsid w:val="004A1074"/>
    <w:rsid w:val="004B0DD3"/>
    <w:rsid w:val="004B6D57"/>
    <w:rsid w:val="004F3C16"/>
    <w:rsid w:val="004F4E72"/>
    <w:rsid w:val="005106A6"/>
    <w:rsid w:val="00512480"/>
    <w:rsid w:val="005630E5"/>
    <w:rsid w:val="00565373"/>
    <w:rsid w:val="005C5D2A"/>
    <w:rsid w:val="005D48B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8077C"/>
    <w:rsid w:val="00785D7E"/>
    <w:rsid w:val="00786786"/>
    <w:rsid w:val="00790E8F"/>
    <w:rsid w:val="00793326"/>
    <w:rsid w:val="007B6128"/>
    <w:rsid w:val="007D005D"/>
    <w:rsid w:val="007E171D"/>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50DF4"/>
    <w:rsid w:val="00950EA3"/>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5053"/>
    <w:rsid w:val="00AC3F78"/>
    <w:rsid w:val="00AC74B6"/>
    <w:rsid w:val="00AD22CC"/>
    <w:rsid w:val="00AE1BEC"/>
    <w:rsid w:val="00AF2E36"/>
    <w:rsid w:val="00AF3DEF"/>
    <w:rsid w:val="00B02D0A"/>
    <w:rsid w:val="00B07710"/>
    <w:rsid w:val="00B232A2"/>
    <w:rsid w:val="00B338E6"/>
    <w:rsid w:val="00B3791A"/>
    <w:rsid w:val="00B40E43"/>
    <w:rsid w:val="00B63A01"/>
    <w:rsid w:val="00B716BB"/>
    <w:rsid w:val="00B85DC8"/>
    <w:rsid w:val="00BA4311"/>
    <w:rsid w:val="00BB0D85"/>
    <w:rsid w:val="00BF1155"/>
    <w:rsid w:val="00C27E3C"/>
    <w:rsid w:val="00C33272"/>
    <w:rsid w:val="00C42F24"/>
    <w:rsid w:val="00C641D7"/>
    <w:rsid w:val="00C665E2"/>
    <w:rsid w:val="00C74A73"/>
    <w:rsid w:val="00CA55F1"/>
    <w:rsid w:val="00CB1EBE"/>
    <w:rsid w:val="00CB6A8B"/>
    <w:rsid w:val="00CC755B"/>
    <w:rsid w:val="00CE0BD5"/>
    <w:rsid w:val="00CF2940"/>
    <w:rsid w:val="00D00253"/>
    <w:rsid w:val="00D10E37"/>
    <w:rsid w:val="00D21CE0"/>
    <w:rsid w:val="00D253F8"/>
    <w:rsid w:val="00D30413"/>
    <w:rsid w:val="00D352C0"/>
    <w:rsid w:val="00D8068B"/>
    <w:rsid w:val="00D911AF"/>
    <w:rsid w:val="00DB1D4A"/>
    <w:rsid w:val="00DB7A8F"/>
    <w:rsid w:val="00DC51BB"/>
    <w:rsid w:val="00DD1C58"/>
    <w:rsid w:val="00DD5B9B"/>
    <w:rsid w:val="00DE4AA4"/>
    <w:rsid w:val="00DF5D28"/>
    <w:rsid w:val="00E14BAC"/>
    <w:rsid w:val="00E17E91"/>
    <w:rsid w:val="00E2404C"/>
    <w:rsid w:val="00E3458D"/>
    <w:rsid w:val="00E710FF"/>
    <w:rsid w:val="00E73574"/>
    <w:rsid w:val="00E73C44"/>
    <w:rsid w:val="00E77183"/>
    <w:rsid w:val="00E8275F"/>
    <w:rsid w:val="00E853C7"/>
    <w:rsid w:val="00EA2A73"/>
    <w:rsid w:val="00EB0A6A"/>
    <w:rsid w:val="00EC2BD6"/>
    <w:rsid w:val="00EC41AA"/>
    <w:rsid w:val="00ED093B"/>
    <w:rsid w:val="00ED16E0"/>
    <w:rsid w:val="00EE4359"/>
    <w:rsid w:val="00EF55B0"/>
    <w:rsid w:val="00F10386"/>
    <w:rsid w:val="00F25AF1"/>
    <w:rsid w:val="00F35116"/>
    <w:rsid w:val="00F422DE"/>
    <w:rsid w:val="00F613A1"/>
    <w:rsid w:val="00FA0D74"/>
    <w:rsid w:val="00FC1201"/>
    <w:rsid w:val="00FC2D15"/>
    <w:rsid w:val="00FC7FAC"/>
    <w:rsid w:val="00FF1778"/>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210</Words>
  <Characters>1197</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Denise Philipp</cp:lastModifiedBy>
  <cp:revision>2</cp:revision>
  <cp:lastPrinted>2007-06-03T18:02:00Z</cp:lastPrinted>
  <dcterms:created xsi:type="dcterms:W3CDTF">2009-10-29T22:17:00Z</dcterms:created>
  <dcterms:modified xsi:type="dcterms:W3CDTF">2009-10-29T22:17:00Z</dcterms:modified>
</cp:coreProperties>
</file>